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314739" w:rsidRDefault="00314739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52423E" w:rsidRPr="00AA1CFB" w:rsidRDefault="00314739" w:rsidP="00314739">
      <w:pPr>
        <w:spacing w:after="0"/>
        <w:ind w:left="2124" w:firstLine="708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Как </w:t>
      </w:r>
      <w:r w:rsidR="0013431D">
        <w:rPr>
          <w:rFonts w:ascii="Segoe UI" w:hAnsi="Segoe UI" w:cs="Segoe UI"/>
          <w:b/>
          <w:sz w:val="28"/>
          <w:szCs w:val="28"/>
        </w:rPr>
        <w:t>отказаться</w:t>
      </w:r>
      <w:r w:rsidR="00CB25B3">
        <w:rPr>
          <w:rFonts w:ascii="Segoe UI" w:hAnsi="Segoe UI" w:cs="Segoe UI"/>
          <w:b/>
          <w:sz w:val="28"/>
          <w:szCs w:val="28"/>
        </w:rPr>
        <w:t xml:space="preserve"> от земельного участка</w:t>
      </w:r>
    </w:p>
    <w:p w:rsidR="00AA1CFB" w:rsidRPr="00AE363B" w:rsidRDefault="00AA1CFB" w:rsidP="00A97F49">
      <w:pPr>
        <w:keepNext/>
        <w:keepLines/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676825" w:rsidRDefault="00CB25B3" w:rsidP="00CE662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Кадастровой палате по Липецкой области рассказали, что обращения граждан с вопросом</w:t>
      </w:r>
      <w:r w:rsidR="001343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 отказе от земельного участка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 являются редкостью.</w:t>
      </w:r>
      <w:r w:rsidR="009065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9C58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Бывает, что </w:t>
      </w:r>
      <w:r w:rsidR="009065AA" w:rsidRPr="006768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собственник </w:t>
      </w:r>
      <w:r w:rsidR="009C586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земельного </w:t>
      </w:r>
      <w:r w:rsidR="009065AA" w:rsidRPr="006768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 не поддерживает на нем надлежащий порядок, не посещает и не использует принадлежащую ему территорию</w:t>
      </w:r>
      <w:r w:rsidR="007935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целевому назначению</w:t>
      </w:r>
      <w:r w:rsidR="00676825" w:rsidRPr="006768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Причины таких ситуаций бывают разные: состояние здоровья человека, удаленность земельного участка, отсутствие коммуникаций и многое другое. Но налоги на данные объекты продолжают начисляться год за годом, и если собственник их не платит, скапливаются в </w:t>
      </w:r>
      <w:proofErr w:type="spellStart"/>
      <w:r w:rsidR="00676825" w:rsidRPr="006768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задолжность</w:t>
      </w:r>
      <w:proofErr w:type="spellEnd"/>
      <w:r w:rsidR="00676825" w:rsidRPr="006768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="001343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Казалось бы, в данно</w:t>
      </w:r>
      <w:r w:rsidR="007935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й </w:t>
      </w:r>
      <w:r w:rsidR="001343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ситуации лучше продать участок, но что делать, если он </w:t>
      </w:r>
      <w:proofErr w:type="gramStart"/>
      <w:r w:rsidR="001343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 ликвидный</w:t>
      </w:r>
      <w:proofErr w:type="gramEnd"/>
      <w:r w:rsidR="001343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не пользуется спросом? </w:t>
      </w:r>
      <w:r w:rsidR="00676825" w:rsidRPr="006768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этом случае целесообразно отказаться от</w:t>
      </w:r>
      <w:r w:rsidR="006768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2D26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права</w:t>
      </w:r>
      <w:r w:rsidR="00862A3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собственности</w:t>
      </w:r>
      <w:r w:rsidR="002D26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земельный участок.</w:t>
      </w:r>
    </w:p>
    <w:p w:rsidR="00CE662B" w:rsidRDefault="002D265F" w:rsidP="00CE662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Roboto" w:hAnsi="Roboto"/>
          <w:color w:val="727272"/>
          <w:sz w:val="21"/>
          <w:szCs w:val="21"/>
          <w:shd w:val="clear" w:color="auto" w:fill="E5E5E5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</w:rPr>
        <w:t>Отказ от права собственности на земельный участок</w:t>
      </w:r>
      <w:r w:rsidR="00676825">
        <w:rPr>
          <w:rFonts w:ascii="Segoe UI" w:hAnsi="Segoe UI" w:cs="Segoe UI"/>
          <w:sz w:val="24"/>
          <w:szCs w:val="24"/>
        </w:rPr>
        <w:t>, согласно Земельному кодексу,</w:t>
      </w:r>
      <w:r>
        <w:rPr>
          <w:rFonts w:ascii="Segoe UI" w:hAnsi="Segoe UI" w:cs="Segoe UI"/>
          <w:sz w:val="24"/>
          <w:szCs w:val="24"/>
        </w:rPr>
        <w:t xml:space="preserve"> осуществляется посредством подачи собственником земельного участка заявления о таком отказе в орган регистрации прав.</w:t>
      </w:r>
      <w:r w:rsidR="00CE662B">
        <w:rPr>
          <w:rFonts w:ascii="Segoe UI" w:hAnsi="Segoe UI" w:cs="Segoe UI"/>
          <w:sz w:val="24"/>
          <w:szCs w:val="24"/>
        </w:rPr>
        <w:t xml:space="preserve"> Следует учесть, что процедуру отказа от земельного участка нельзя осуществить отдельно от расположенного на нем объекта недвижимости. Проще говоря, если на земельном участке находятся строения, то </w:t>
      </w:r>
      <w:r w:rsidR="00CE662B" w:rsidRPr="00CE662B">
        <w:rPr>
          <w:rFonts w:ascii="Segoe UI" w:hAnsi="Segoe UI" w:cs="Segoe UI"/>
          <w:sz w:val="24"/>
          <w:szCs w:val="24"/>
        </w:rPr>
        <w:t>отказ распространяется также и на них.</w:t>
      </w:r>
      <w:r w:rsidR="00CE662B">
        <w:rPr>
          <w:rFonts w:ascii="Roboto" w:hAnsi="Roboto"/>
          <w:color w:val="727272"/>
          <w:sz w:val="21"/>
          <w:szCs w:val="21"/>
          <w:shd w:val="clear" w:color="auto" w:fill="E5E5E5"/>
        </w:rPr>
        <w:t xml:space="preserve"> </w:t>
      </w:r>
    </w:p>
    <w:p w:rsidR="009065AA" w:rsidRDefault="002D265F" w:rsidP="00CE662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Заявление можно подать в МФЦ, либо воспользоваться электронными услугами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на сайте </w:t>
      </w:r>
      <w:proofErr w:type="spellStart"/>
      <w:r>
        <w:rPr>
          <w:rFonts w:ascii="Segoe UI" w:hAnsi="Segoe UI" w:cs="Segoe UI"/>
          <w:sz w:val="24"/>
          <w:szCs w:val="24"/>
        </w:rPr>
        <w:t>rosreestr.ru</w:t>
      </w:r>
      <w:proofErr w:type="spellEnd"/>
      <w:r w:rsidRPr="002D265F">
        <w:rPr>
          <w:rFonts w:ascii="Segoe UI" w:hAnsi="Segoe UI" w:cs="Segoe UI"/>
          <w:sz w:val="24"/>
          <w:szCs w:val="24"/>
        </w:rPr>
        <w:t>.</w:t>
      </w:r>
      <w:r w:rsidR="000F39BF">
        <w:rPr>
          <w:rFonts w:ascii="Segoe UI" w:hAnsi="Segoe UI" w:cs="Segoe UI"/>
          <w:sz w:val="24"/>
          <w:szCs w:val="24"/>
        </w:rPr>
        <w:t xml:space="preserve"> Государственная регистрация прекращения права на земельный участок или земельную долю осуществляется на основании заявления собственника земельного участка.</w:t>
      </w:r>
      <w:r w:rsidR="009065AA">
        <w:rPr>
          <w:rFonts w:ascii="Segoe UI" w:hAnsi="Segoe UI" w:cs="Segoe UI"/>
          <w:sz w:val="24"/>
          <w:szCs w:val="24"/>
        </w:rPr>
        <w:t xml:space="preserve"> К заявлению прилагается правоустанавливающий документ на земельный</w:t>
      </w:r>
      <w:r w:rsidR="00862A36">
        <w:rPr>
          <w:rFonts w:ascii="Segoe UI" w:hAnsi="Segoe UI" w:cs="Segoe UI"/>
          <w:sz w:val="24"/>
          <w:szCs w:val="24"/>
        </w:rPr>
        <w:t xml:space="preserve"> участок (договор купли-продажи</w:t>
      </w:r>
      <w:r w:rsidR="009065AA">
        <w:rPr>
          <w:rFonts w:ascii="Segoe UI" w:hAnsi="Segoe UI" w:cs="Segoe UI"/>
          <w:sz w:val="24"/>
          <w:szCs w:val="24"/>
        </w:rPr>
        <w:t xml:space="preserve">, дарения, решение органа власти, свидетельство на право собственности на землю и т.д.) или документ, устанавливающий или удостоверяющий право на земельную долю. Если же право на земельный участок зарегистрировано в Едином государственном реестре недвижимости (ЕГРН), то документы предоставлять не нужно. Государственная пошлина за подачу заявления об отказе от права собственности не взимается. Право собственности на земельный участок прекращается с даты государственной регистрации прекращения указанного </w:t>
      </w:r>
      <w:proofErr w:type="gramStart"/>
      <w:r w:rsidR="009065AA">
        <w:rPr>
          <w:rFonts w:ascii="Segoe UI" w:hAnsi="Segoe UI" w:cs="Segoe UI"/>
          <w:sz w:val="24"/>
          <w:szCs w:val="24"/>
        </w:rPr>
        <w:t>права</w:t>
      </w:r>
      <w:proofErr w:type="gramEnd"/>
      <w:r w:rsidR="009065AA">
        <w:rPr>
          <w:rFonts w:ascii="Segoe UI" w:hAnsi="Segoe UI" w:cs="Segoe UI"/>
          <w:sz w:val="24"/>
          <w:szCs w:val="24"/>
        </w:rPr>
        <w:t xml:space="preserve"> и земельный участок поступает в муниципальную собственность. </w:t>
      </w:r>
    </w:p>
    <w:p w:rsidR="009D03B4" w:rsidRPr="00862A36" w:rsidRDefault="009065AA" w:rsidP="00862A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Если земельный участок принадлежит Вам на осн</w:t>
      </w:r>
      <w:r w:rsidR="00862A36">
        <w:rPr>
          <w:rFonts w:ascii="Segoe UI" w:hAnsi="Segoe UI" w:cs="Segoe UI"/>
          <w:sz w:val="24"/>
          <w:szCs w:val="24"/>
        </w:rPr>
        <w:t>овании постоянного (бессрочного</w:t>
      </w:r>
      <w:r>
        <w:rPr>
          <w:rFonts w:ascii="Segoe UI" w:hAnsi="Segoe UI" w:cs="Segoe UI"/>
          <w:sz w:val="24"/>
          <w:szCs w:val="24"/>
        </w:rPr>
        <w:t xml:space="preserve">) пользования или права пожизненного наследуемого владения, то в этом случае </w:t>
      </w:r>
      <w:r w:rsidR="00862A36">
        <w:rPr>
          <w:rFonts w:ascii="Segoe UI" w:hAnsi="Segoe UI" w:cs="Segoe UI"/>
          <w:sz w:val="24"/>
          <w:szCs w:val="24"/>
        </w:rPr>
        <w:t xml:space="preserve"> заявление об отказе от права на земельный участок подается в исполнительный </w:t>
      </w:r>
      <w:hyperlink r:id="rId5" w:history="1">
        <w:r w:rsidR="00862A36" w:rsidRPr="00862A36">
          <w:rPr>
            <w:rFonts w:ascii="Segoe UI" w:hAnsi="Segoe UI" w:cs="Segoe UI"/>
            <w:sz w:val="24"/>
            <w:szCs w:val="24"/>
          </w:rPr>
          <w:t>орган</w:t>
        </w:r>
      </w:hyperlink>
      <w:r w:rsidR="00862A36">
        <w:rPr>
          <w:rFonts w:ascii="Segoe UI" w:hAnsi="Segoe UI" w:cs="Segoe UI"/>
          <w:sz w:val="24"/>
          <w:szCs w:val="24"/>
        </w:rPr>
        <w:t xml:space="preserve"> государственной власти или орган местного самоуправления.</w:t>
      </w:r>
    </w:p>
    <w:p w:rsidR="00373358" w:rsidRPr="00222429" w:rsidRDefault="00373358" w:rsidP="00534EDA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</w:t>
      </w:r>
      <w:r w:rsidR="0013431D">
        <w:rPr>
          <w:rFonts w:ascii="Segoe UI" w:hAnsi="Segoe UI" w:cs="Segoe UI"/>
          <w:b/>
          <w:sz w:val="24"/>
          <w:szCs w:val="24"/>
        </w:rPr>
        <w:t xml:space="preserve">Кадастровой палаты </w:t>
      </w:r>
      <w:r w:rsidRPr="00DE402B">
        <w:rPr>
          <w:rFonts w:ascii="Segoe UI" w:hAnsi="Segoe UI" w:cs="Segoe UI"/>
          <w:b/>
          <w:sz w:val="24"/>
          <w:szCs w:val="24"/>
        </w:rPr>
        <w:t>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873A6"/>
    <w:rsid w:val="000A549A"/>
    <w:rsid w:val="000B5B48"/>
    <w:rsid w:val="000D71F0"/>
    <w:rsid w:val="000F39BF"/>
    <w:rsid w:val="000F4003"/>
    <w:rsid w:val="0011698E"/>
    <w:rsid w:val="0013431D"/>
    <w:rsid w:val="00152AF7"/>
    <w:rsid w:val="00174A31"/>
    <w:rsid w:val="0019125C"/>
    <w:rsid w:val="001C5CB3"/>
    <w:rsid w:val="001E6D69"/>
    <w:rsid w:val="001F0910"/>
    <w:rsid w:val="00222429"/>
    <w:rsid w:val="0022445A"/>
    <w:rsid w:val="00231130"/>
    <w:rsid w:val="00240FC7"/>
    <w:rsid w:val="002518D7"/>
    <w:rsid w:val="00281223"/>
    <w:rsid w:val="00283F41"/>
    <w:rsid w:val="00295BCB"/>
    <w:rsid w:val="002D265F"/>
    <w:rsid w:val="002F08EF"/>
    <w:rsid w:val="00314739"/>
    <w:rsid w:val="003272E4"/>
    <w:rsid w:val="00340341"/>
    <w:rsid w:val="00366663"/>
    <w:rsid w:val="00373358"/>
    <w:rsid w:val="0037377A"/>
    <w:rsid w:val="0040612F"/>
    <w:rsid w:val="00413C52"/>
    <w:rsid w:val="004539A6"/>
    <w:rsid w:val="00471FAC"/>
    <w:rsid w:val="004F00F4"/>
    <w:rsid w:val="00507FC4"/>
    <w:rsid w:val="0052423E"/>
    <w:rsid w:val="00534EDA"/>
    <w:rsid w:val="0054357B"/>
    <w:rsid w:val="00577B70"/>
    <w:rsid w:val="005873C0"/>
    <w:rsid w:val="005A5AE0"/>
    <w:rsid w:val="00625998"/>
    <w:rsid w:val="0062716E"/>
    <w:rsid w:val="006500E8"/>
    <w:rsid w:val="00672C03"/>
    <w:rsid w:val="00676825"/>
    <w:rsid w:val="006813AE"/>
    <w:rsid w:val="006A3014"/>
    <w:rsid w:val="00701461"/>
    <w:rsid w:val="007376F7"/>
    <w:rsid w:val="00741851"/>
    <w:rsid w:val="0076502B"/>
    <w:rsid w:val="00774BF2"/>
    <w:rsid w:val="00782C71"/>
    <w:rsid w:val="007935C8"/>
    <w:rsid w:val="007F4C99"/>
    <w:rsid w:val="008217FF"/>
    <w:rsid w:val="00826526"/>
    <w:rsid w:val="008356BC"/>
    <w:rsid w:val="00862A36"/>
    <w:rsid w:val="00876F22"/>
    <w:rsid w:val="00890AF2"/>
    <w:rsid w:val="008D40BB"/>
    <w:rsid w:val="008F2688"/>
    <w:rsid w:val="00906237"/>
    <w:rsid w:val="009065AA"/>
    <w:rsid w:val="009247D9"/>
    <w:rsid w:val="00933EC8"/>
    <w:rsid w:val="0093737A"/>
    <w:rsid w:val="0096754E"/>
    <w:rsid w:val="00972242"/>
    <w:rsid w:val="00984F39"/>
    <w:rsid w:val="00987BF5"/>
    <w:rsid w:val="00990436"/>
    <w:rsid w:val="009A05DD"/>
    <w:rsid w:val="009B0BD2"/>
    <w:rsid w:val="009C586B"/>
    <w:rsid w:val="009D03B4"/>
    <w:rsid w:val="009F098F"/>
    <w:rsid w:val="009F253A"/>
    <w:rsid w:val="009F4B91"/>
    <w:rsid w:val="00A41722"/>
    <w:rsid w:val="00A97F49"/>
    <w:rsid w:val="00AA1CFB"/>
    <w:rsid w:val="00AB2C7F"/>
    <w:rsid w:val="00AE363B"/>
    <w:rsid w:val="00AF5D49"/>
    <w:rsid w:val="00B13DE3"/>
    <w:rsid w:val="00B21D1A"/>
    <w:rsid w:val="00B66EC9"/>
    <w:rsid w:val="00B67E4C"/>
    <w:rsid w:val="00BA282A"/>
    <w:rsid w:val="00BA3A3C"/>
    <w:rsid w:val="00BD7C73"/>
    <w:rsid w:val="00C717C1"/>
    <w:rsid w:val="00C779BA"/>
    <w:rsid w:val="00C9125F"/>
    <w:rsid w:val="00C94990"/>
    <w:rsid w:val="00CA2E15"/>
    <w:rsid w:val="00CB0C0D"/>
    <w:rsid w:val="00CB25B3"/>
    <w:rsid w:val="00CE662B"/>
    <w:rsid w:val="00D16A15"/>
    <w:rsid w:val="00D23D5B"/>
    <w:rsid w:val="00DA47E2"/>
    <w:rsid w:val="00DE402B"/>
    <w:rsid w:val="00E04932"/>
    <w:rsid w:val="00E04D37"/>
    <w:rsid w:val="00E26D19"/>
    <w:rsid w:val="00E32342"/>
    <w:rsid w:val="00E45E30"/>
    <w:rsid w:val="00E85ECE"/>
    <w:rsid w:val="00E86BC0"/>
    <w:rsid w:val="00E950C3"/>
    <w:rsid w:val="00EB50ED"/>
    <w:rsid w:val="00EE0CBF"/>
    <w:rsid w:val="00F30801"/>
    <w:rsid w:val="00F7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46F35754E75166E7E8A7B2BE233AC63C0725A5586D436B1F9EE2466E3023BDF1D979N3m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3</cp:revision>
  <cp:lastPrinted>2019-10-08T13:32:00Z</cp:lastPrinted>
  <dcterms:created xsi:type="dcterms:W3CDTF">2019-10-08T13:17:00Z</dcterms:created>
  <dcterms:modified xsi:type="dcterms:W3CDTF">2019-10-08T13:32:00Z</dcterms:modified>
</cp:coreProperties>
</file>